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51F" w:rsidRPr="00085D06" w:rsidRDefault="00DE051F" w:rsidP="00570993">
      <w:pPr>
        <w:rPr>
          <w:lang w:val="ru-RU"/>
        </w:rPr>
      </w:pPr>
      <w:bookmarkStart w:id="0" w:name="_GoBack"/>
      <w:bookmarkEnd w:id="0"/>
      <w:r w:rsidRPr="00CA784F">
        <w:rPr>
          <w:b/>
          <w:lang w:val="sr-Cyrl-CS"/>
        </w:rPr>
        <w:t>Табела 5.2.</w:t>
      </w:r>
      <w:r>
        <w:rPr>
          <w:lang w:val="sr-Cyrl-CS"/>
        </w:rPr>
        <w:t xml:space="preserve"> </w:t>
      </w:r>
      <w:r w:rsidRPr="00CA784F">
        <w:rPr>
          <w:lang w:val="sr-Cyrl-CS"/>
        </w:rPr>
        <w:t>Спецификација предмета</w:t>
      </w:r>
      <w:r>
        <w:rPr>
          <w:lang w:val="sr-Cyrl-CS"/>
        </w:rPr>
        <w:t xml:space="preserve"> </w:t>
      </w:r>
    </w:p>
    <w:p w:rsidR="00DE051F" w:rsidRPr="00092214" w:rsidRDefault="00DE051F" w:rsidP="00DE051F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9"/>
        <w:gridCol w:w="1940"/>
        <w:gridCol w:w="1161"/>
        <w:gridCol w:w="2022"/>
        <w:gridCol w:w="1236"/>
      </w:tblGrid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D17152" w:rsidRDefault="00DE051F" w:rsidP="002E30B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315D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E30BF">
              <w:rPr>
                <w:rFonts w:ascii="Times New Roman" w:hAnsi="Times New Roman"/>
                <w:bCs/>
                <w:sz w:val="20"/>
                <w:szCs w:val="20"/>
              </w:rPr>
              <w:t>Археологија</w:t>
            </w:r>
            <w:r w:rsidR="002E30BF" w:rsidRPr="002E30B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E30BF"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="002E30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17152" w:rsidRPr="00D17152">
              <w:rPr>
                <w:rFonts w:ascii="Times New Roman" w:hAnsi="Times New Roman"/>
                <w:sz w:val="20"/>
                <w:szCs w:val="20"/>
              </w:rPr>
              <w:t>основне академске студије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9877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87772">
              <w:rPr>
                <w:rFonts w:ascii="Times New Roman" w:hAnsi="Times New Roman"/>
                <w:sz w:val="20"/>
                <w:szCs w:val="20"/>
                <w:lang w:val="sr-Cyrl-CS"/>
              </w:rPr>
              <w:t>Римска теоријска археологија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Default="00DE051F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26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15D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D17152" w:rsidRDefault="00987772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Владимир Михајловић</w:t>
            </w:r>
          </w:p>
          <w:p w:rsidR="00987772" w:rsidRPr="00315DA1" w:rsidRDefault="00987772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Марко Јанковић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315DA1" w:rsidRDefault="00DE051F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15D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7152" w:rsidRPr="00D17152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315DA1" w:rsidRDefault="00DE051F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15D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7152" w:rsidRPr="00D17152">
              <w:rPr>
                <w:rFonts w:ascii="Times New Roman" w:hAnsi="Times New Roman"/>
                <w:sz w:val="20"/>
                <w:szCs w:val="20"/>
                <w:lang w:val="sr-Cyrl-CS"/>
              </w:rPr>
              <w:t>4.00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17152" w:rsidRDefault="00DE051F" w:rsidP="00D17152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15D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DE051F" w:rsidRPr="00F165A6" w:rsidRDefault="00D17152" w:rsidP="00D17152">
            <w:pPr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165A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Неопходно је знање енглеског језика.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E051F" w:rsidRPr="00987772" w:rsidRDefault="00987772" w:rsidP="00ED7A5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Упознавање са развојем теоријске мисли и праваца унутар археологије римског доба</w:t>
            </w:r>
            <w:r w:rsidR="00D17152" w:rsidRPr="00F165A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Стицање </w:t>
            </w:r>
            <w:r w:rsidR="00ED7A5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увида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о теоријск</w:t>
            </w:r>
            <w:r w:rsidR="00ED7A5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о-методолошким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оквирима </w:t>
            </w:r>
            <w:r w:rsidR="00ED7A5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који се користе у истраживању различитих аспеката друштва Римског царства.</w:t>
            </w:r>
          </w:p>
        </w:tc>
      </w:tr>
      <w:tr w:rsidR="00DE051F" w:rsidRPr="003106EC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E051F" w:rsidRPr="00092214" w:rsidRDefault="00ED7A57" w:rsidP="009E48F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Усвојена основна знања о актуелним теоријским правцима и тенденцијама у римској археологији</w:t>
            </w:r>
            <w:r w:rsidR="00D17152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Савладани различити полазишни концепти и </w:t>
            </w:r>
            <w:r w:rsidR="009E48F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развијен критички приступ </w:t>
            </w:r>
            <w:r w:rsidR="0017024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њихове примене у </w:t>
            </w:r>
            <w:r w:rsidR="009E48F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процесу истраживања и интерпретације </w:t>
            </w:r>
            <w:r w:rsidR="00170249">
              <w:rPr>
                <w:rFonts w:ascii="Times New Roman" w:hAnsi="Times New Roman"/>
                <w:sz w:val="20"/>
                <w:szCs w:val="20"/>
                <w:lang w:val="sr-Cyrl-CS"/>
              </w:rPr>
              <w:t>римскодобне научне грађе</w:t>
            </w:r>
            <w:r w:rsidR="009E48F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0501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051F" w:rsidRPr="003106EC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17152" w:rsidRPr="005D7088" w:rsidRDefault="00170249" w:rsidP="0020562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CS" w:eastAsia="en-GB"/>
              </w:rPr>
            </w:pPr>
            <w:r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Предметом су обухваћени теоријско-методолошки правци проучавања који су настали после критика традиционалног концепта романизације као донедавно владајуће парадигме унутар археологије римског периода. На курсу се </w:t>
            </w:r>
            <w:r w:rsidR="00205624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излажу и критички вреднују перспективе које су у римској археологији настале под утицајем савремене антрополошке и социолошке теоријске мисли. Предавања су посвећена разматрању интерпретативн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их</w:t>
            </w:r>
            <w:r w:rsidR="00205624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полазишта која су усмерена ка питањима империјализма, римско-староседелачких и глобално-локалних интеракција, друштвених умрежавања и релационалности, 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друштвене стратификације и </w:t>
            </w:r>
            <w:r w:rsidR="00205624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статуса, 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културе,</w:t>
            </w:r>
            <w:r w:rsidR="00205624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етницитета, рода, 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религије,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економије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и улоге материјалне културе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. На 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часовима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се обраћа пажња на могућности које нов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и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теоријски 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приступи </w:t>
            </w:r>
            <w:r w:rsidR="009E48F7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отварају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, али се такође </w:t>
            </w:r>
            <w:r w:rsidR="002C7DC8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у обзир узимају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ограничења и </w:t>
            </w:r>
            <w:r w:rsidR="000501FE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>потешкоће при њиховој употреби.</w:t>
            </w:r>
            <w:r w:rsidR="00B97703" w:rsidRPr="005D708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Cyrl-CS"/>
              </w:rPr>
              <w:t xml:space="preserve"> </w:t>
            </w:r>
          </w:p>
          <w:p w:rsidR="00DE051F" w:rsidRPr="00092214" w:rsidRDefault="00DE051F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F165A6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Cyrl-CS"/>
              </w:rPr>
            </w:pPr>
            <w:r w:rsidRPr="00F165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Cyrl-CS"/>
              </w:rPr>
              <w:t xml:space="preserve">Литература </w:t>
            </w:r>
          </w:p>
          <w:p w:rsidR="00D17152" w:rsidRPr="005D7088" w:rsidRDefault="00D17152" w:rsidP="00D17152">
            <w:pPr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5D708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Општа обавезна литература</w:t>
            </w:r>
            <w:r w:rsidR="00866B3D" w:rsidRPr="005D708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(из књига су предвиђени одабрани делови)</w:t>
            </w:r>
          </w:p>
          <w:p w:rsidR="00560F0F" w:rsidRDefault="00560F0F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Cornwell, H., Woolf, G. 2022. </w:t>
            </w:r>
            <w:r w:rsidRPr="00560F0F">
              <w:rPr>
                <w:rFonts w:ascii="Times New Roman" w:hAnsi="Times New Roman"/>
                <w:i/>
                <w:sz w:val="20"/>
                <w:szCs w:val="20"/>
              </w:rPr>
              <w:t>Gendering Roman Imperialism</w:t>
            </w:r>
            <w:r>
              <w:rPr>
                <w:rFonts w:ascii="Times New Roman" w:hAnsi="Times New Roman"/>
                <w:sz w:val="20"/>
                <w:szCs w:val="20"/>
              </w:rPr>
              <w:t>. Leiden/Boston: Brill.</w:t>
            </w:r>
          </w:p>
          <w:p w:rsidR="002C7DC8" w:rsidRPr="00866B3D" w:rsidRDefault="00052CDE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Derks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T., and N.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Roymans</w:t>
            </w:r>
            <w:proofErr w:type="spellEnd"/>
            <w:r w:rsidR="002C7DC8" w:rsidRPr="00866B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2C7DC8" w:rsidRPr="00866B3D">
              <w:rPr>
                <w:rFonts w:ascii="Times New Roman" w:hAnsi="Times New Roman"/>
                <w:sz w:val="20"/>
                <w:szCs w:val="20"/>
              </w:rPr>
              <w:t>eds.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  <w:r w:rsidR="002C7DC8" w:rsidRPr="00866B3D">
              <w:rPr>
                <w:rFonts w:ascii="Times New Roman" w:hAnsi="Times New Roman"/>
                <w:sz w:val="20"/>
                <w:szCs w:val="20"/>
              </w:rPr>
              <w:t xml:space="preserve"> 2009. </w:t>
            </w:r>
            <w:r w:rsidR="002C7DC8" w:rsidRPr="00866B3D">
              <w:rPr>
                <w:rFonts w:ascii="Times New Roman" w:hAnsi="Times New Roman"/>
                <w:i/>
                <w:sz w:val="20"/>
                <w:szCs w:val="20"/>
              </w:rPr>
              <w:t>Ethnic constructs in antiquity: The role of power and tradition</w:t>
            </w:r>
            <w:r w:rsidR="002C7DC8" w:rsidRPr="00866B3D">
              <w:rPr>
                <w:rFonts w:ascii="Times New Roman" w:hAnsi="Times New Roman"/>
                <w:sz w:val="20"/>
                <w:szCs w:val="20"/>
              </w:rPr>
              <w:t>. Amsterdam: Amsterdam University Press.</w:t>
            </w:r>
          </w:p>
          <w:p w:rsidR="00164A33" w:rsidRPr="00866B3D" w:rsidRDefault="00164A33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6B3D">
              <w:rPr>
                <w:rFonts w:ascii="Times New Roman" w:hAnsi="Times New Roman"/>
                <w:sz w:val="20"/>
                <w:szCs w:val="20"/>
              </w:rPr>
              <w:t xml:space="preserve">Hingley, R. 2005. </w:t>
            </w:r>
            <w:r w:rsidRPr="00866B3D">
              <w:rPr>
                <w:rFonts w:ascii="Times New Roman" w:hAnsi="Times New Roman"/>
                <w:i/>
                <w:sz w:val="20"/>
                <w:szCs w:val="20"/>
              </w:rPr>
              <w:t>Globalizing Roman culture: Unity, diversity and empire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>. London: Routledge.</w:t>
            </w:r>
          </w:p>
          <w:p w:rsidR="00164A33" w:rsidRDefault="00866B3D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Hingley, R</w:t>
            </w:r>
            <w:r w:rsidR="00164A33" w:rsidRPr="00866B3D">
              <w:rPr>
                <w:rFonts w:ascii="Times New Roman" w:hAnsi="Times New Roman"/>
                <w:sz w:val="20"/>
                <w:szCs w:val="20"/>
              </w:rPr>
              <w:t xml:space="preserve">. 2014. Romanization. In: </w:t>
            </w:r>
            <w:r w:rsidR="00164A33" w:rsidRPr="00866B3D">
              <w:rPr>
                <w:rFonts w:ascii="Times New Roman" w:hAnsi="Times New Roman"/>
                <w:i/>
                <w:iCs/>
                <w:sz w:val="20"/>
                <w:szCs w:val="20"/>
              </w:rPr>
              <w:t>Encyclopedia of Global Archaeology</w:t>
            </w:r>
            <w:r w:rsidR="00164A33" w:rsidRPr="00866B3D">
              <w:rPr>
                <w:rFonts w:ascii="Times New Roman" w:hAnsi="Times New Roman"/>
                <w:sz w:val="20"/>
                <w:szCs w:val="20"/>
              </w:rPr>
              <w:t>, ed.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64A33" w:rsidRPr="00866B3D">
              <w:rPr>
                <w:rFonts w:ascii="Times New Roman" w:hAnsi="Times New Roman"/>
                <w:sz w:val="20"/>
                <w:szCs w:val="20"/>
              </w:rPr>
              <w:t>C. Smith, 6373–6380. New York: Springer.</w:t>
            </w:r>
          </w:p>
          <w:p w:rsidR="00866B3D" w:rsidRDefault="00866B3D" w:rsidP="00866B3D">
            <w:pPr>
              <w:autoSpaceDE w:val="0"/>
              <w:autoSpaceDN w:val="0"/>
              <w:adjustRightInd w:val="0"/>
              <w:rPr>
                <w:rFonts w:ascii="GentiumPlus" w:hAnsi="GentiumPlus" w:cs="GentiumPlus"/>
                <w:sz w:val="19"/>
                <w:szCs w:val="19"/>
              </w:rPr>
            </w:pPr>
            <w:proofErr w:type="spellStart"/>
            <w:r>
              <w:rPr>
                <w:rFonts w:ascii="GentiumPlus" w:hAnsi="GentiumPlus" w:cs="GentiumPlus"/>
                <w:sz w:val="19"/>
                <w:szCs w:val="19"/>
              </w:rPr>
              <w:t>Huskinson</w:t>
            </w:r>
            <w:proofErr w:type="spellEnd"/>
            <w:r>
              <w:rPr>
                <w:rFonts w:ascii="GentiumPlus" w:hAnsi="GentiumPlus" w:cs="GentiumPlus"/>
                <w:sz w:val="19"/>
                <w:szCs w:val="19"/>
              </w:rPr>
              <w:t xml:space="preserve">, J. (ed.). 2000. </w:t>
            </w:r>
            <w:r>
              <w:rPr>
                <w:rFonts w:ascii="GentiumPlus-Italic" w:hAnsi="GentiumPlus-Italic" w:cs="GentiumPlus-Italic"/>
                <w:i/>
                <w:iCs/>
                <w:sz w:val="19"/>
                <w:szCs w:val="19"/>
              </w:rPr>
              <w:t>Experiencing Rome: Culture, Identity and Power in the Roman Empire</w:t>
            </w:r>
            <w:r>
              <w:rPr>
                <w:rFonts w:ascii="GentiumPlus" w:hAnsi="GentiumPlus" w:cs="GentiumPlus"/>
                <w:sz w:val="19"/>
                <w:szCs w:val="19"/>
              </w:rPr>
              <w:t>. London, Routledge and The Open</w:t>
            </w:r>
            <w:r>
              <w:rPr>
                <w:rFonts w:ascii="GentiumPlus-Italic" w:hAnsi="GentiumPlus-Italic" w:cs="GentiumPlus-Italic"/>
                <w:i/>
                <w:iCs/>
                <w:sz w:val="19"/>
                <w:szCs w:val="19"/>
              </w:rPr>
              <w:t xml:space="preserve"> </w:t>
            </w:r>
            <w:r>
              <w:rPr>
                <w:rFonts w:ascii="GentiumPlus" w:hAnsi="GentiumPlus" w:cs="GentiumPlus"/>
                <w:sz w:val="19"/>
                <w:szCs w:val="19"/>
              </w:rPr>
              <w:t>University.</w:t>
            </w:r>
          </w:p>
          <w:p w:rsidR="003106EC" w:rsidRPr="003106EC" w:rsidRDefault="003106EC" w:rsidP="003106E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GentiumPlus"/>
                <w:sz w:val="20"/>
                <w:szCs w:val="20"/>
              </w:rPr>
            </w:pPr>
            <w:r w:rsidRPr="003106EC">
              <w:rPr>
                <w:rFonts w:ascii="Times New Roman" w:hAnsi="Times New Roman"/>
                <w:sz w:val="20"/>
                <w:szCs w:val="20"/>
              </w:rPr>
              <w:t>Janković, M</w:t>
            </w:r>
            <w:r>
              <w:rPr>
                <w:rFonts w:ascii="Times New Roman" w:hAnsi="Times New Roman"/>
                <w:sz w:val="20"/>
                <w:szCs w:val="20"/>
              </w:rPr>
              <w:t>. 2014</w:t>
            </w:r>
            <w:r w:rsidRPr="003106EC">
              <w:rPr>
                <w:rFonts w:ascii="Times New Roman" w:hAnsi="Times New Roman"/>
                <w:sz w:val="20"/>
                <w:szCs w:val="20"/>
              </w:rPr>
              <w:t xml:space="preserve">. Negotiating Identities at the Edge of the Roman Empire. In: </w:t>
            </w:r>
            <w:r w:rsidRPr="003106EC">
              <w:rPr>
                <w:rFonts w:ascii="Times New Roman" w:eastAsia="TimesNewRomanPS-ItalicMT" w:hAnsi="Times New Roman"/>
                <w:i/>
                <w:iCs/>
                <w:sz w:val="20"/>
                <w:szCs w:val="20"/>
              </w:rPr>
              <w:t>Fingerprinting the Iron Age: Approaches to identity in the European</w:t>
            </w:r>
            <w:r w:rsidRPr="003106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106EC">
              <w:rPr>
                <w:rFonts w:ascii="Times New Roman" w:eastAsia="TimesNewRomanPS-ItalicMT" w:hAnsi="Times New Roman"/>
                <w:i/>
                <w:iCs/>
                <w:sz w:val="20"/>
                <w:szCs w:val="20"/>
              </w:rPr>
              <w:t>Iron Age</w:t>
            </w:r>
            <w:r w:rsidRPr="003106EC">
              <w:rPr>
                <w:rFonts w:ascii="Times New Roman" w:hAnsi="Times New Roman"/>
                <w:sz w:val="20"/>
                <w:szCs w:val="20"/>
              </w:rPr>
              <w:t xml:space="preserve">, eds. C. N. </w:t>
            </w:r>
            <w:proofErr w:type="spellStart"/>
            <w:r w:rsidRPr="003106EC">
              <w:rPr>
                <w:rFonts w:ascii="Times New Roman" w:hAnsi="Times New Roman"/>
                <w:sz w:val="20"/>
                <w:szCs w:val="20"/>
              </w:rPr>
              <w:t>Popa</w:t>
            </w:r>
            <w:proofErr w:type="spellEnd"/>
            <w:r w:rsidRPr="003106EC">
              <w:rPr>
                <w:rFonts w:ascii="Times New Roman" w:hAnsi="Times New Roman"/>
                <w:sz w:val="20"/>
                <w:szCs w:val="20"/>
              </w:rPr>
              <w:t xml:space="preserve"> and S. </w:t>
            </w:r>
            <w:proofErr w:type="spellStart"/>
            <w:r w:rsidRPr="003106EC">
              <w:rPr>
                <w:rFonts w:ascii="Times New Roman" w:hAnsi="Times New Roman"/>
                <w:sz w:val="20"/>
                <w:szCs w:val="20"/>
              </w:rPr>
              <w:t>Stoddart</w:t>
            </w:r>
            <w:proofErr w:type="spellEnd"/>
            <w:r w:rsidRPr="003106EC">
              <w:rPr>
                <w:rFonts w:ascii="Times New Roman" w:hAnsi="Times New Roman"/>
                <w:sz w:val="20"/>
                <w:szCs w:val="20"/>
              </w:rPr>
              <w:t>, 89‒96. Oxford: Oxbow Books.</w:t>
            </w:r>
          </w:p>
          <w:p w:rsidR="0072252E" w:rsidRPr="0072252E" w:rsidRDefault="0072252E" w:rsidP="00866B3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2252E">
              <w:rPr>
                <w:rFonts w:ascii="Times New Roman" w:hAnsi="Times New Roman"/>
                <w:sz w:val="20"/>
                <w:szCs w:val="20"/>
              </w:rPr>
              <w:t xml:space="preserve">Knapp, R. 2011. </w:t>
            </w:r>
            <w:r w:rsidRPr="0072252E">
              <w:rPr>
                <w:rFonts w:ascii="Times New Roman" w:hAnsi="Times New Roman"/>
                <w:i/>
                <w:sz w:val="20"/>
                <w:szCs w:val="20"/>
              </w:rPr>
              <w:t>Invisible Romans</w:t>
            </w:r>
            <w:r w:rsidRPr="0072252E">
              <w:rPr>
                <w:rFonts w:ascii="Times New Roman" w:hAnsi="Times New Roman"/>
                <w:sz w:val="20"/>
                <w:szCs w:val="20"/>
              </w:rPr>
              <w:t>. London: Profile Books.</w:t>
            </w:r>
          </w:p>
          <w:p w:rsidR="00866B3D" w:rsidRDefault="00866B3D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6B3D">
              <w:rPr>
                <w:rFonts w:ascii="Times New Roman" w:hAnsi="Times New Roman"/>
                <w:sz w:val="20"/>
                <w:szCs w:val="20"/>
              </w:rPr>
              <w:t>Masterson, M.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 xml:space="preserve"> Sorkin Rabinowitz N. and J. Robson (eds</w:t>
            </w:r>
            <w:r w:rsidR="00052CDE">
              <w:rPr>
                <w:rFonts w:ascii="Times New Roman" w:hAnsi="Times New Roman"/>
                <w:sz w:val="20"/>
                <w:szCs w:val="20"/>
              </w:rPr>
              <w:t>.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>. 2015.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66B3D">
              <w:rPr>
                <w:rFonts w:ascii="Times New Roman" w:hAnsi="Times New Roman"/>
                <w:i/>
                <w:iCs/>
                <w:sz w:val="20"/>
                <w:szCs w:val="20"/>
              </w:rPr>
              <w:t>Sex in Antiquity: Exploring Gender and Sexuality in the Ancient World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>. London and New York, Routledge.</w:t>
            </w:r>
          </w:p>
          <w:p w:rsidR="00052CDE" w:rsidRPr="00052CDE" w:rsidRDefault="00052CDE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2CDE">
              <w:rPr>
                <w:rFonts w:ascii="Times New Roman" w:hAnsi="Times New Roman"/>
                <w:sz w:val="20"/>
                <w:szCs w:val="20"/>
              </w:rPr>
              <w:t xml:space="preserve">Mihajlović V. D. 2020. Critique of Romanization in Classical Archaeology. In: </w:t>
            </w:r>
            <w:r w:rsidRPr="00052CDE">
              <w:rPr>
                <w:rFonts w:ascii="Times New Roman" w:hAnsi="Times New Roman"/>
                <w:i/>
                <w:iCs/>
                <w:sz w:val="20"/>
                <w:szCs w:val="20"/>
              </w:rPr>
              <w:t>Encyclopedia of Global Archaeology</w:t>
            </w:r>
            <w:r w:rsidRPr="00052CDE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Pr="00052CD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052CDE">
              <w:rPr>
                <w:rFonts w:ascii="Times New Roman" w:hAnsi="Times New Roman"/>
                <w:sz w:val="20"/>
                <w:szCs w:val="20"/>
              </w:rPr>
              <w:t xml:space="preserve">C. Smith ed., </w:t>
            </w:r>
            <w:r w:rsidRPr="00052CDE">
              <w:rPr>
                <w:rFonts w:ascii="Times New Roman" w:hAnsi="Times New Roman"/>
                <w:iCs/>
                <w:sz w:val="20"/>
                <w:szCs w:val="20"/>
              </w:rPr>
              <w:t>2810–2820</w:t>
            </w:r>
            <w:r w:rsidRPr="00052CDE">
              <w:rPr>
                <w:rFonts w:ascii="Times New Roman" w:hAnsi="Times New Roman"/>
                <w:sz w:val="20"/>
                <w:szCs w:val="20"/>
              </w:rPr>
              <w:t>. Cham: Springer.</w:t>
            </w:r>
          </w:p>
          <w:p w:rsidR="009C68B8" w:rsidRPr="00866B3D" w:rsidRDefault="00052CDE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Pitts, M., and M.J. Versluys (</w:t>
            </w:r>
            <w:r w:rsidR="009C68B8" w:rsidRPr="00866B3D">
              <w:rPr>
                <w:rFonts w:ascii="Times New Roman" w:hAnsi="Times New Roman"/>
                <w:sz w:val="20"/>
                <w:szCs w:val="20"/>
              </w:rPr>
              <w:t>eds.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  <w:r w:rsidR="009C68B8" w:rsidRPr="00866B3D">
              <w:rPr>
                <w:rFonts w:ascii="Times New Roman" w:hAnsi="Times New Roman"/>
                <w:sz w:val="20"/>
                <w:szCs w:val="20"/>
              </w:rPr>
              <w:t xml:space="preserve"> 2015. </w:t>
            </w:r>
            <w:proofErr w:type="spellStart"/>
            <w:r w:rsidR="009C68B8" w:rsidRPr="00866B3D">
              <w:rPr>
                <w:rFonts w:ascii="Times New Roman" w:hAnsi="Times New Roman"/>
                <w:i/>
                <w:sz w:val="20"/>
                <w:szCs w:val="20"/>
              </w:rPr>
              <w:t>Globalisation</w:t>
            </w:r>
            <w:proofErr w:type="spellEnd"/>
            <w:r w:rsidR="009C68B8" w:rsidRPr="00866B3D">
              <w:rPr>
                <w:rFonts w:ascii="Times New Roman" w:hAnsi="Times New Roman"/>
                <w:i/>
                <w:sz w:val="20"/>
                <w:szCs w:val="20"/>
              </w:rPr>
              <w:t xml:space="preserve"> and the Roman world</w:t>
            </w:r>
            <w:r w:rsidR="009C68B8" w:rsidRPr="00866B3D">
              <w:rPr>
                <w:rFonts w:ascii="Times New Roman" w:hAnsi="Times New Roman"/>
                <w:sz w:val="20"/>
                <w:szCs w:val="20"/>
              </w:rPr>
              <w:t xml:space="preserve">. Cambridge: Cambridge University Press. </w:t>
            </w:r>
          </w:p>
          <w:p w:rsidR="009C68B8" w:rsidRPr="00866B3D" w:rsidRDefault="009C68B8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6B3D">
              <w:rPr>
                <w:rFonts w:ascii="Times New Roman" w:hAnsi="Times New Roman"/>
                <w:sz w:val="20"/>
                <w:szCs w:val="20"/>
              </w:rPr>
              <w:t>Revell</w:t>
            </w:r>
            <w:proofErr w:type="spellEnd"/>
            <w:r w:rsidRPr="00866B3D">
              <w:rPr>
                <w:rFonts w:ascii="Times New Roman" w:hAnsi="Times New Roman"/>
                <w:sz w:val="20"/>
                <w:szCs w:val="20"/>
              </w:rPr>
              <w:t xml:space="preserve">, L. 2016. </w:t>
            </w:r>
            <w:r w:rsidRPr="00866B3D">
              <w:rPr>
                <w:rFonts w:ascii="Times New Roman" w:hAnsi="Times New Roman"/>
                <w:i/>
                <w:sz w:val="20"/>
                <w:szCs w:val="20"/>
              </w:rPr>
              <w:t>Ways of being Roman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 xml:space="preserve">. Oxford: Oxbow Books. </w:t>
            </w:r>
          </w:p>
          <w:p w:rsidR="009C68B8" w:rsidRDefault="009C68B8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66B3D">
              <w:rPr>
                <w:rFonts w:ascii="Times New Roman" w:hAnsi="Times New Roman"/>
                <w:sz w:val="20"/>
                <w:szCs w:val="20"/>
              </w:rPr>
              <w:t>Rüpke</w:t>
            </w:r>
            <w:proofErr w:type="spellEnd"/>
            <w:r w:rsidRPr="00866B3D">
              <w:rPr>
                <w:rFonts w:ascii="Times New Roman" w:hAnsi="Times New Roman"/>
                <w:sz w:val="20"/>
                <w:szCs w:val="20"/>
              </w:rPr>
              <w:t xml:space="preserve">, J. 2016. </w:t>
            </w:r>
            <w:r w:rsidRPr="00866B3D">
              <w:rPr>
                <w:rFonts w:ascii="Times New Roman" w:hAnsi="Times New Roman"/>
                <w:i/>
                <w:sz w:val="20"/>
                <w:szCs w:val="20"/>
              </w:rPr>
              <w:t>On Roman religion. Lived religion and the individual in ancient Rome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 xml:space="preserve">. Ithaca: Cornell University Press. </w:t>
            </w:r>
          </w:p>
          <w:p w:rsidR="0072252E" w:rsidRPr="0072252E" w:rsidRDefault="0072252E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5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Selsvold, I. and Webb, L. (eds). 2020. </w:t>
            </w:r>
            <w:r w:rsidRPr="0072252E">
              <w:rPr>
                <w:rFonts w:ascii="Times New Roman" w:hAnsi="Times New Roman"/>
                <w:i/>
                <w:iCs/>
                <w:sz w:val="20"/>
                <w:szCs w:val="20"/>
              </w:rPr>
              <w:t>Beyond the Romans: Posthuman Perspectives in Roman archaeology</w:t>
            </w:r>
            <w:r w:rsidRPr="0072252E">
              <w:rPr>
                <w:rFonts w:ascii="Times New Roman" w:hAnsi="Times New Roman"/>
                <w:sz w:val="20"/>
                <w:szCs w:val="20"/>
              </w:rPr>
              <w:t>. Oxford: Oxbow Books.</w:t>
            </w:r>
          </w:p>
          <w:p w:rsidR="00866B3D" w:rsidRDefault="00866B3D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Wallace-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Hadrill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A. 2008.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66B3D">
              <w:rPr>
                <w:rFonts w:ascii="Times New Roman" w:hAnsi="Times New Roman"/>
                <w:i/>
                <w:iCs/>
                <w:sz w:val="20"/>
                <w:szCs w:val="20"/>
              </w:rPr>
              <w:t>Rome’s Cultural Revolution</w:t>
            </w:r>
            <w:r w:rsidRPr="00866B3D">
              <w:rPr>
                <w:rFonts w:ascii="Times New Roman" w:hAnsi="Times New Roman"/>
                <w:sz w:val="20"/>
                <w:szCs w:val="20"/>
              </w:rPr>
              <w:t>. Cambridge, Cambridge University Press.</w:t>
            </w:r>
          </w:p>
          <w:p w:rsidR="001F432F" w:rsidRPr="001F432F" w:rsidRDefault="001F432F" w:rsidP="00866B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E051F" w:rsidRPr="00052CDE" w:rsidRDefault="001F432F" w:rsidP="001F43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Допунска литература се дефинише на основу потреба индивидуалног рада студената.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3146" w:type="dxa"/>
            <w:vAlign w:val="center"/>
          </w:tcPr>
          <w:p w:rsidR="00DE051F" w:rsidRPr="00890C8B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890C8B">
              <w:rPr>
                <w:rFonts w:ascii="Times New Roman" w:hAnsi="Times New Roman"/>
                <w:b/>
                <w:sz w:val="20"/>
                <w:szCs w:val="20"/>
              </w:rPr>
              <w:t xml:space="preserve"> 2+0</w:t>
            </w:r>
          </w:p>
        </w:tc>
        <w:tc>
          <w:tcPr>
            <w:tcW w:w="3135" w:type="dxa"/>
            <w:gridSpan w:val="2"/>
            <w:vAlign w:val="center"/>
          </w:tcPr>
          <w:p w:rsidR="00DE051F" w:rsidRPr="00E301C7" w:rsidRDefault="00DE051F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301C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90C8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DE051F" w:rsidRPr="00E301C7" w:rsidRDefault="00DE051F" w:rsidP="0098369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301C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890C8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E051F" w:rsidRPr="00866B3D" w:rsidRDefault="00170249" w:rsidP="005D708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66B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 и консултације, уз коришћење </w:t>
            </w:r>
            <w:r w:rsidR="005D7088">
              <w:rPr>
                <w:rFonts w:ascii="Times New Roman" w:hAnsi="Times New Roman"/>
                <w:sz w:val="20"/>
                <w:szCs w:val="20"/>
                <w:lang w:val="sr-Cyrl-CS"/>
              </w:rPr>
              <w:t>одговарајућих</w:t>
            </w:r>
            <w:r w:rsidRPr="00866B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аудио-визуелних наставних средстава; дискусије и излагања студената о изабраним темама релевантним за предмет.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3146" w:type="dxa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3146" w:type="dxa"/>
            <w:vAlign w:val="center"/>
          </w:tcPr>
          <w:p w:rsidR="00DE051F" w:rsidRPr="00E41D5B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sr-Cyrl-CS"/>
              </w:rPr>
            </w:pPr>
            <w:r w:rsidRPr="00E41D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E051F" w:rsidRPr="00DF6E84" w:rsidRDefault="00ED7A57" w:rsidP="0036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F6E84" w:rsidRPr="00DF6E8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E051F" w:rsidRPr="00E41D5B" w:rsidRDefault="00170249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Семинарски рад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E051F" w:rsidRPr="00DF6E84" w:rsidRDefault="00052CDE" w:rsidP="0036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  <w:r w:rsidR="00DF6E84" w:rsidRPr="00DF6E84"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3146" w:type="dxa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E051F" w:rsidRPr="00052CDE" w:rsidRDefault="00052CDE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52CDE">
              <w:rPr>
                <w:rFonts w:ascii="Times New Roman" w:hAnsi="Times New Roman"/>
                <w:b/>
                <w:iCs/>
                <w:sz w:val="20"/>
                <w:szCs w:val="20"/>
              </w:rPr>
              <w:t>Усмена одбрана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E051F" w:rsidRPr="00052CDE" w:rsidRDefault="00052CDE" w:rsidP="0036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3146" w:type="dxa"/>
            <w:vAlign w:val="center"/>
          </w:tcPr>
          <w:p w:rsidR="00DE051F" w:rsidRPr="00092214" w:rsidRDefault="00170249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960" w:type="dxa"/>
            <w:vAlign w:val="center"/>
          </w:tcPr>
          <w:p w:rsidR="00DE051F" w:rsidRPr="00ED7A57" w:rsidRDefault="002C7DC8" w:rsidP="0036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ED7A57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3146" w:type="dxa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E051F" w:rsidRPr="00092214" w:rsidTr="00DE051F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E051F" w:rsidRPr="00092214" w:rsidRDefault="00DE051F" w:rsidP="00DE051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2916A5" w:rsidRPr="00DE051F" w:rsidRDefault="002916A5" w:rsidP="00DE051F"/>
    <w:sectPr w:rsidR="002916A5" w:rsidRPr="00DE051F" w:rsidSect="002916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tiumPlu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ntiumPlus-Itali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1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E051F"/>
    <w:rsid w:val="000501FE"/>
    <w:rsid w:val="00052CDE"/>
    <w:rsid w:val="00164A33"/>
    <w:rsid w:val="00170249"/>
    <w:rsid w:val="001F432F"/>
    <w:rsid w:val="00205624"/>
    <w:rsid w:val="002916A5"/>
    <w:rsid w:val="002C7DC8"/>
    <w:rsid w:val="002E249F"/>
    <w:rsid w:val="002E30BF"/>
    <w:rsid w:val="003106EC"/>
    <w:rsid w:val="00315DA1"/>
    <w:rsid w:val="00365461"/>
    <w:rsid w:val="00370581"/>
    <w:rsid w:val="004C03AA"/>
    <w:rsid w:val="0051691F"/>
    <w:rsid w:val="005378AF"/>
    <w:rsid w:val="00560F0F"/>
    <w:rsid w:val="00570993"/>
    <w:rsid w:val="005D2BDD"/>
    <w:rsid w:val="005D7088"/>
    <w:rsid w:val="0072252E"/>
    <w:rsid w:val="00790D1A"/>
    <w:rsid w:val="00866B3D"/>
    <w:rsid w:val="0087588B"/>
    <w:rsid w:val="00890C8B"/>
    <w:rsid w:val="00983691"/>
    <w:rsid w:val="00987772"/>
    <w:rsid w:val="009C68B8"/>
    <w:rsid w:val="009E48F7"/>
    <w:rsid w:val="00B97703"/>
    <w:rsid w:val="00BC6335"/>
    <w:rsid w:val="00C2696E"/>
    <w:rsid w:val="00C279BE"/>
    <w:rsid w:val="00C61066"/>
    <w:rsid w:val="00D17152"/>
    <w:rsid w:val="00DE051F"/>
    <w:rsid w:val="00DF6E84"/>
    <w:rsid w:val="00E301C7"/>
    <w:rsid w:val="00E41D5B"/>
    <w:rsid w:val="00EC5723"/>
    <w:rsid w:val="00ED7A57"/>
    <w:rsid w:val="00F165A6"/>
    <w:rsid w:val="00F7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51F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D171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35508">
          <w:marLeft w:val="0"/>
          <w:marRight w:val="0"/>
          <w:marTop w:val="4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326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9120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4614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3352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032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59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2455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1133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3601">
          <w:marLeft w:val="0"/>
          <w:marRight w:val="0"/>
          <w:marTop w:val="4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0462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8696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1682">
          <w:marLeft w:val="225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Thao3</dc:creator>
  <cp:lastModifiedBy>Perica Spehar</cp:lastModifiedBy>
  <cp:revision>8</cp:revision>
  <dcterms:created xsi:type="dcterms:W3CDTF">2023-12-01T14:30:00Z</dcterms:created>
  <dcterms:modified xsi:type="dcterms:W3CDTF">2024-05-27T05:42:00Z</dcterms:modified>
</cp:coreProperties>
</file>